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4DC" w:rsidRDefault="003813BC" w:rsidP="003813BC">
      <w:pPr>
        <w:jc w:val="center"/>
        <w:rPr>
          <w:b/>
          <w:sz w:val="40"/>
          <w:szCs w:val="40"/>
          <w:lang w:val="da-DK"/>
        </w:rPr>
      </w:pPr>
      <w:r>
        <w:rPr>
          <w:b/>
          <w:sz w:val="40"/>
          <w:szCs w:val="40"/>
          <w:lang w:val="da-DK"/>
        </w:rPr>
        <w:t xml:space="preserve">Vedtægter gældende for </w:t>
      </w:r>
    </w:p>
    <w:p w:rsidR="003813BC" w:rsidRDefault="003813BC" w:rsidP="003813BC">
      <w:pPr>
        <w:jc w:val="center"/>
        <w:rPr>
          <w:b/>
          <w:sz w:val="40"/>
          <w:szCs w:val="40"/>
          <w:lang w:val="da-DK"/>
        </w:rPr>
      </w:pPr>
      <w:r>
        <w:rPr>
          <w:b/>
          <w:sz w:val="40"/>
          <w:szCs w:val="40"/>
          <w:lang w:val="da-DK"/>
        </w:rPr>
        <w:t>Kalvehave vandværk A.M.B.A.</w:t>
      </w:r>
    </w:p>
    <w:p w:rsidR="003813BC" w:rsidRDefault="003813BC" w:rsidP="003813BC">
      <w:pPr>
        <w:rPr>
          <w:b/>
          <w:sz w:val="28"/>
          <w:szCs w:val="28"/>
          <w:lang w:val="da-DK"/>
        </w:rPr>
      </w:pPr>
    </w:p>
    <w:p w:rsidR="003813BC" w:rsidRDefault="003813BC" w:rsidP="003813BC">
      <w:pPr>
        <w:tabs>
          <w:tab w:val="left" w:pos="1134"/>
        </w:tabs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 xml:space="preserve">§ 1. </w:t>
      </w:r>
      <w:r>
        <w:rPr>
          <w:b/>
          <w:sz w:val="28"/>
          <w:szCs w:val="28"/>
          <w:lang w:val="da-DK"/>
        </w:rPr>
        <w:tab/>
        <w:t>Navn og Hjemsted:</w:t>
      </w:r>
    </w:p>
    <w:p w:rsidR="003813BC" w:rsidRDefault="003813BC" w:rsidP="003813BC">
      <w:pPr>
        <w:tabs>
          <w:tab w:val="left" w:pos="1134"/>
        </w:tabs>
        <w:ind w:left="1134" w:hanging="1134"/>
        <w:rPr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>Selskabet, der er fremkommet ved en fusion mellem Kalvehave Stationsbys vandværk, Gl. Kalvehave Vandværk og Viemose Vandværk, er et andelsselskab med begrænset ansvar.</w:t>
      </w:r>
    </w:p>
    <w:p w:rsidR="003813BC" w:rsidRDefault="003813BC" w:rsidP="003813BC">
      <w:pPr>
        <w:tabs>
          <w:tab w:val="left" w:pos="1134"/>
        </w:tabs>
        <w:ind w:left="1134" w:hanging="1134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ab/>
        <w:t>Selskabet har hjemsted i Vordingborg kommune.</w:t>
      </w:r>
    </w:p>
    <w:p w:rsidR="003813BC" w:rsidRDefault="003813BC" w:rsidP="003813BC">
      <w:pPr>
        <w:tabs>
          <w:tab w:val="left" w:pos="1134"/>
        </w:tabs>
        <w:ind w:left="1134" w:hanging="1134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ab/>
        <w:t>Dets navn er ”Kalvehave Vandværk A.m.b.a.</w:t>
      </w:r>
    </w:p>
    <w:p w:rsidR="003813BC" w:rsidRDefault="003813BC" w:rsidP="003813BC">
      <w:pPr>
        <w:tabs>
          <w:tab w:val="left" w:pos="1134"/>
        </w:tabs>
        <w:ind w:left="1134" w:hanging="1134"/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>§ 2.</w:t>
      </w:r>
      <w:r>
        <w:rPr>
          <w:b/>
          <w:sz w:val="28"/>
          <w:szCs w:val="28"/>
          <w:lang w:val="da-DK"/>
        </w:rPr>
        <w:tab/>
        <w:t>Formål:</w:t>
      </w:r>
    </w:p>
    <w:p w:rsidR="003813BC" w:rsidRDefault="003813BC" w:rsidP="003813BC">
      <w:pPr>
        <w:tabs>
          <w:tab w:val="left" w:pos="1134"/>
        </w:tabs>
        <w:ind w:left="1134" w:hanging="1134"/>
        <w:rPr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>Selskabets formål er -  i overensstemmelse med den til enhver tid gældende vandforsyningslov og det for vandværket fastsatte regulativ – at forsyne ejendomme inden for vandværkets forsyningsområde med godt og tilstrækkeligt vand til lavest muligt driftsbidrag.</w:t>
      </w:r>
    </w:p>
    <w:p w:rsidR="003813BC" w:rsidRDefault="003813BC" w:rsidP="003813BC">
      <w:pPr>
        <w:tabs>
          <w:tab w:val="left" w:pos="1134"/>
        </w:tabs>
        <w:ind w:left="1134" w:hanging="1134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ab/>
        <w:t>Dette bidrag skal dog foruden driftsomkostningerne dække forsvarlige afskrivninger af anlægget samt rimelige henlæggelser til fornyelser og nødvendige udvidelser, samt varetage medlemmernes fællesinteresser i alle vandforsynings spørgsmål og deraf afledte forhold</w:t>
      </w:r>
      <w:r w:rsidR="00B97BEF">
        <w:rPr>
          <w:sz w:val="28"/>
          <w:szCs w:val="28"/>
          <w:lang w:val="da-DK"/>
        </w:rPr>
        <w:t>.</w:t>
      </w:r>
    </w:p>
    <w:p w:rsidR="00B97BEF" w:rsidRDefault="00B97BEF" w:rsidP="003813BC">
      <w:pPr>
        <w:tabs>
          <w:tab w:val="left" w:pos="1134"/>
        </w:tabs>
        <w:ind w:left="1134" w:hanging="1134"/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>§ 3.</w:t>
      </w:r>
      <w:r>
        <w:rPr>
          <w:b/>
          <w:sz w:val="28"/>
          <w:szCs w:val="28"/>
          <w:lang w:val="da-DK"/>
        </w:rPr>
        <w:tab/>
        <w:t>Medlemmer:</w:t>
      </w:r>
    </w:p>
    <w:p w:rsidR="00B97BEF" w:rsidRDefault="00B97BEF" w:rsidP="003813BC">
      <w:pPr>
        <w:tabs>
          <w:tab w:val="left" w:pos="1134"/>
        </w:tabs>
        <w:ind w:left="1134" w:hanging="1134"/>
        <w:rPr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>Enhver der har tinglyst adkomst til fast ejendom i forsyningsområdet, kan blive medlem</w:t>
      </w:r>
      <w:r w:rsidR="00063EDC">
        <w:rPr>
          <w:sz w:val="28"/>
          <w:szCs w:val="28"/>
          <w:lang w:val="da-DK"/>
        </w:rPr>
        <w:t xml:space="preserve"> af selskabet.</w:t>
      </w:r>
    </w:p>
    <w:p w:rsidR="00063EDC" w:rsidRDefault="00063EDC" w:rsidP="003813BC">
      <w:pPr>
        <w:tabs>
          <w:tab w:val="left" w:pos="1134"/>
        </w:tabs>
        <w:ind w:left="1134" w:hanging="1134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ab/>
        <w:t>For ejerlejligheder, er det ejerne af de enkelte ejerlejligheder, der er medlem, med mindre andet er tinglyst på ejendommen.</w:t>
      </w:r>
    </w:p>
    <w:p w:rsidR="00063EDC" w:rsidRDefault="00063EDC" w:rsidP="003813BC">
      <w:pPr>
        <w:tabs>
          <w:tab w:val="left" w:pos="1134"/>
        </w:tabs>
        <w:ind w:left="1134" w:hanging="1134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ab/>
        <w:t>I boligselskaber er det boligselskabet, der er medlem, mens det ved timeshare lejligheder er timeshareforeningen, der er medlem.</w:t>
      </w:r>
    </w:p>
    <w:p w:rsidR="00063EDC" w:rsidRDefault="00063EDC" w:rsidP="003813BC">
      <w:pPr>
        <w:tabs>
          <w:tab w:val="left" w:pos="1134"/>
        </w:tabs>
        <w:ind w:left="1134" w:hanging="1134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ab/>
        <w:t>M.h.t. betaling og indskud samt afgift for de to sidstnævnte kategorier, henvises til bemærkningerne i § 5.</w:t>
      </w:r>
    </w:p>
    <w:p w:rsidR="00063EDC" w:rsidRDefault="00063EDC" w:rsidP="003813BC">
      <w:pPr>
        <w:tabs>
          <w:tab w:val="left" w:pos="1134"/>
        </w:tabs>
        <w:ind w:left="1134" w:hanging="1134"/>
        <w:rPr>
          <w:sz w:val="28"/>
          <w:szCs w:val="28"/>
          <w:lang w:val="da-DK"/>
        </w:rPr>
      </w:pPr>
    </w:p>
    <w:p w:rsidR="00AA0E92" w:rsidRDefault="00AA0E92" w:rsidP="003813BC">
      <w:pPr>
        <w:tabs>
          <w:tab w:val="left" w:pos="1134"/>
        </w:tabs>
        <w:ind w:left="1134" w:hanging="1134"/>
        <w:rPr>
          <w:sz w:val="28"/>
          <w:szCs w:val="28"/>
          <w:lang w:val="da-DK"/>
        </w:rPr>
      </w:pPr>
    </w:p>
    <w:p w:rsidR="00063EDC" w:rsidRDefault="00063EDC" w:rsidP="003813BC">
      <w:pPr>
        <w:tabs>
          <w:tab w:val="left" w:pos="1134"/>
        </w:tabs>
        <w:ind w:left="1134" w:hanging="1134"/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lastRenderedPageBreak/>
        <w:t>§ 4.</w:t>
      </w:r>
      <w:r>
        <w:rPr>
          <w:b/>
          <w:sz w:val="28"/>
          <w:szCs w:val="28"/>
          <w:lang w:val="da-DK"/>
        </w:rPr>
        <w:tab/>
        <w:t>Medlemmets rettigheder:</w:t>
      </w:r>
    </w:p>
    <w:p w:rsidR="00063EDC" w:rsidRDefault="00063EDC" w:rsidP="003813BC">
      <w:pPr>
        <w:tabs>
          <w:tab w:val="left" w:pos="1134"/>
        </w:tabs>
        <w:ind w:left="1134" w:hanging="1134"/>
        <w:rPr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 xml:space="preserve">Selskabets medlemmer har ret til at blive forsynet med vand på de vilkår, der er fastsat i det af Vordingborg kommune </w:t>
      </w:r>
      <w:r w:rsidR="00CB5E27">
        <w:rPr>
          <w:sz w:val="28"/>
          <w:szCs w:val="28"/>
          <w:lang w:val="da-DK"/>
        </w:rPr>
        <w:t>fastsatte regulativ.</w:t>
      </w:r>
    </w:p>
    <w:p w:rsidR="00CB5E27" w:rsidRDefault="00CB5E27" w:rsidP="003813BC">
      <w:pPr>
        <w:tabs>
          <w:tab w:val="left" w:pos="1134"/>
        </w:tabs>
        <w:ind w:left="1134" w:hanging="1134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ab/>
        <w:t>Ved indmeldelse kan regulativ, vedtægter og gældende takstblad hentes på vandværkets hjemmeside, eller afhentes af formanden.</w:t>
      </w:r>
    </w:p>
    <w:p w:rsidR="00CB5E27" w:rsidRDefault="00CB5E27" w:rsidP="003813BC">
      <w:pPr>
        <w:tabs>
          <w:tab w:val="left" w:pos="1134"/>
        </w:tabs>
        <w:ind w:left="1134" w:hanging="1134"/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>§ 5.</w:t>
      </w:r>
      <w:r>
        <w:rPr>
          <w:b/>
          <w:sz w:val="28"/>
          <w:szCs w:val="28"/>
          <w:lang w:val="da-DK"/>
        </w:rPr>
        <w:tab/>
      </w:r>
      <w:r w:rsidRPr="00CB5E27">
        <w:rPr>
          <w:b/>
          <w:sz w:val="28"/>
          <w:szCs w:val="28"/>
          <w:lang w:val="da-DK"/>
        </w:rPr>
        <w:t>Medlemmernes forpligtelser og hæftelser i øvrigt:</w:t>
      </w:r>
    </w:p>
    <w:p w:rsidR="00CB5E27" w:rsidRDefault="00CB5E27" w:rsidP="003813BC">
      <w:pPr>
        <w:tabs>
          <w:tab w:val="left" w:pos="1134"/>
        </w:tabs>
        <w:ind w:left="1134" w:hanging="1134"/>
        <w:rPr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>For enhver af selskabets forpligtelser, hæfter medlemmerne alene med den i selskabet indbetalte kapital.</w:t>
      </w:r>
    </w:p>
    <w:p w:rsidR="00CB5E27" w:rsidRDefault="00CB5E27" w:rsidP="003813BC">
      <w:pPr>
        <w:tabs>
          <w:tab w:val="left" w:pos="1134"/>
        </w:tabs>
        <w:ind w:left="1134" w:hanging="1134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ab/>
        <w:t>Ethvert medlem skal ved sin indtræden i selskabet acceptere, at vedkommende indtræder med alle de rettigheder og forpligtelser, der fremgår af nærværende vedtægter, vandværkets regulativ samt af vandværkets takstblad (herunder betaling af indskud)</w:t>
      </w:r>
    </w:p>
    <w:p w:rsidR="00CB5E27" w:rsidRDefault="00CB5E27" w:rsidP="003813BC">
      <w:pPr>
        <w:tabs>
          <w:tab w:val="left" w:pos="1134"/>
        </w:tabs>
        <w:ind w:left="1134" w:hanging="1134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ab/>
        <w:t>Af takstbladet fremgår det, at der ved ejendomme med flere beboelser betales såvel indskud som årlig afgift pr. beboelse, mens der ved timeshareejendomme betales pr. timesharelejlighed</w:t>
      </w:r>
    </w:p>
    <w:p w:rsidR="00B91472" w:rsidRDefault="00B91472" w:rsidP="003813BC">
      <w:pPr>
        <w:tabs>
          <w:tab w:val="left" w:pos="1134"/>
        </w:tabs>
        <w:ind w:left="1134" w:hanging="1134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ab/>
        <w:t>Ethvert medlem er ansvarlig for sine eventuelle lejere.</w:t>
      </w:r>
    </w:p>
    <w:p w:rsidR="00E71736" w:rsidRDefault="00B91472" w:rsidP="00E71736">
      <w:pPr>
        <w:tabs>
          <w:tab w:val="left" w:pos="1134"/>
        </w:tabs>
        <w:ind w:left="1134" w:hanging="1134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ab/>
        <w:t>Såfremt et me</w:t>
      </w:r>
      <w:r w:rsidR="00E71736">
        <w:rPr>
          <w:sz w:val="28"/>
          <w:szCs w:val="28"/>
          <w:lang w:val="da-DK"/>
        </w:rPr>
        <w:t>dlem overdrager sin ejendom, er medlemmet (ved dødsfald, medlemmets bo) forpligtiget til at drage omsorg for, at den nye ejer ved at underskrive og indsende ejerskifte erklæring, indtræder i medlemmets forpligtigelser over for selskabet.</w:t>
      </w:r>
    </w:p>
    <w:p w:rsidR="00E71736" w:rsidRDefault="00E71736" w:rsidP="00E71736">
      <w:pPr>
        <w:tabs>
          <w:tab w:val="left" w:pos="1134"/>
        </w:tabs>
        <w:ind w:left="1134" w:hanging="1134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ab/>
        <w:t>Når selskabet modtager ejerskifteerklæringen, ophører medlemmets rettigheder og forpligtigelser over for selskabet.</w:t>
      </w:r>
    </w:p>
    <w:p w:rsidR="00E71736" w:rsidRDefault="00E71736" w:rsidP="00E71736">
      <w:pPr>
        <w:tabs>
          <w:tab w:val="left" w:pos="1134"/>
        </w:tabs>
        <w:ind w:left="1134" w:hanging="1134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ab/>
        <w:t>Det er en betingelse for godkendelse af ejerskifte, at samtlige ydelser til vandværket er betalt.</w:t>
      </w:r>
    </w:p>
    <w:p w:rsidR="00E71736" w:rsidRDefault="00E71736" w:rsidP="00E71736">
      <w:pPr>
        <w:tabs>
          <w:tab w:val="left" w:pos="1134"/>
        </w:tabs>
        <w:ind w:left="1134" w:hanging="1134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ab/>
        <w:t>Selskabet kan over for nye medlemmer betinge sig en deklaration, tinglyst pantstiftende på ejendommen, til sikkerhed for betaling af indskud og bidrag.</w:t>
      </w:r>
    </w:p>
    <w:p w:rsidR="00E71736" w:rsidRDefault="00E71736" w:rsidP="00E71736">
      <w:pPr>
        <w:tabs>
          <w:tab w:val="left" w:pos="1134"/>
        </w:tabs>
        <w:ind w:left="1134" w:hanging="1134"/>
        <w:rPr>
          <w:sz w:val="28"/>
          <w:szCs w:val="28"/>
          <w:lang w:val="da-DK"/>
        </w:rPr>
      </w:pPr>
    </w:p>
    <w:p w:rsidR="00AA0E92" w:rsidRDefault="00AA0E92" w:rsidP="00E71736">
      <w:pPr>
        <w:tabs>
          <w:tab w:val="left" w:pos="1134"/>
        </w:tabs>
        <w:ind w:left="1134" w:hanging="1134"/>
        <w:rPr>
          <w:sz w:val="28"/>
          <w:szCs w:val="28"/>
          <w:lang w:val="da-DK"/>
        </w:rPr>
      </w:pPr>
    </w:p>
    <w:p w:rsidR="00AA0E92" w:rsidRDefault="00AA0E92" w:rsidP="00E71736">
      <w:pPr>
        <w:tabs>
          <w:tab w:val="left" w:pos="1134"/>
        </w:tabs>
        <w:ind w:left="1134" w:hanging="1134"/>
        <w:rPr>
          <w:sz w:val="28"/>
          <w:szCs w:val="28"/>
          <w:lang w:val="da-DK"/>
        </w:rPr>
      </w:pPr>
    </w:p>
    <w:p w:rsidR="00AA0E92" w:rsidRDefault="00AA0E92" w:rsidP="00E71736">
      <w:pPr>
        <w:tabs>
          <w:tab w:val="left" w:pos="1134"/>
        </w:tabs>
        <w:ind w:left="1134" w:hanging="1134"/>
        <w:rPr>
          <w:sz w:val="28"/>
          <w:szCs w:val="28"/>
          <w:lang w:val="da-DK"/>
        </w:rPr>
      </w:pPr>
    </w:p>
    <w:p w:rsidR="00E71736" w:rsidRDefault="00E71736" w:rsidP="00E71736">
      <w:pPr>
        <w:tabs>
          <w:tab w:val="left" w:pos="1134"/>
        </w:tabs>
        <w:ind w:left="1134" w:hanging="1134"/>
        <w:rPr>
          <w:sz w:val="28"/>
          <w:szCs w:val="28"/>
          <w:lang w:val="da-DK"/>
        </w:rPr>
      </w:pPr>
    </w:p>
    <w:p w:rsidR="00E71736" w:rsidRDefault="00E71736" w:rsidP="00E71736">
      <w:pPr>
        <w:tabs>
          <w:tab w:val="left" w:pos="1134"/>
        </w:tabs>
        <w:ind w:left="1134" w:hanging="1134"/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 xml:space="preserve">§ 6. </w:t>
      </w:r>
      <w:r>
        <w:rPr>
          <w:b/>
          <w:sz w:val="28"/>
          <w:szCs w:val="28"/>
          <w:lang w:val="da-DK"/>
        </w:rPr>
        <w:tab/>
        <w:t>Udtræden af selskabet:</w:t>
      </w:r>
    </w:p>
    <w:p w:rsidR="00E71736" w:rsidRDefault="00E71736" w:rsidP="00E71736">
      <w:pPr>
        <w:tabs>
          <w:tab w:val="left" w:pos="1134"/>
        </w:tabs>
        <w:ind w:left="1134" w:hanging="1134"/>
        <w:rPr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>Udtræden af selskabet kan ske i tilfælde af nedrivning, samt ejendommens ophør som selvstændig matrikelnummer, eller hvis ejendommen overføres til andet forsyningsområde.</w:t>
      </w:r>
    </w:p>
    <w:p w:rsidR="00E71736" w:rsidRDefault="00E71736" w:rsidP="00E71736">
      <w:pPr>
        <w:tabs>
          <w:tab w:val="left" w:pos="1134"/>
        </w:tabs>
        <w:ind w:left="1134" w:hanging="1134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ab/>
        <w:t>Såfremt en grund ophører, som selvstændigt matrikelnummer, afbrydes stikledningen fra forsyningsledning, og medlemmet udtræder af selskabets formue, og eventuelle omkostninger afholdes af medlemmet selv.</w:t>
      </w:r>
    </w:p>
    <w:p w:rsidR="00E713FF" w:rsidRDefault="00E713FF" w:rsidP="00E71736">
      <w:pPr>
        <w:tabs>
          <w:tab w:val="left" w:pos="1134"/>
        </w:tabs>
        <w:ind w:left="1134" w:hanging="1134"/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>§ 7.</w:t>
      </w:r>
      <w:r>
        <w:rPr>
          <w:b/>
          <w:sz w:val="28"/>
          <w:szCs w:val="28"/>
          <w:lang w:val="da-DK"/>
        </w:rPr>
        <w:tab/>
        <w:t>Levering til ikke medlemmer:</w:t>
      </w:r>
    </w:p>
    <w:p w:rsidR="00E713FF" w:rsidRDefault="00E713FF" w:rsidP="00E71736">
      <w:pPr>
        <w:tabs>
          <w:tab w:val="left" w:pos="1134"/>
        </w:tabs>
        <w:ind w:left="1134" w:hanging="1134"/>
        <w:rPr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>Institu</w:t>
      </w:r>
      <w:r w:rsidRPr="00E713FF">
        <w:rPr>
          <w:sz w:val="28"/>
          <w:szCs w:val="28"/>
          <w:lang w:val="da-DK"/>
        </w:rPr>
        <w:t xml:space="preserve">tioner, som iflg. </w:t>
      </w:r>
      <w:r>
        <w:rPr>
          <w:sz w:val="28"/>
          <w:szCs w:val="28"/>
          <w:lang w:val="da-DK"/>
        </w:rPr>
        <w:t>d</w:t>
      </w:r>
      <w:r w:rsidRPr="00E713FF">
        <w:rPr>
          <w:sz w:val="28"/>
          <w:szCs w:val="28"/>
          <w:lang w:val="da-DK"/>
        </w:rPr>
        <w:t>eres natur</w:t>
      </w:r>
      <w:r>
        <w:rPr>
          <w:sz w:val="28"/>
          <w:szCs w:val="28"/>
          <w:lang w:val="da-DK"/>
        </w:rPr>
        <w:t>. Eller ejere af enkelte ejendomme, som på grund af særlige omstændigheder ikke kan være medlem, vil – mod en af bestyrelsen fastsat afgift – kunne få leveret vand. Sådanne købere skal forpligte sig til at overholde vandværkets regulativ samt vedtægternes bestemmelser, bortset fra bestemmelsen om andelsret og hæftelse.</w:t>
      </w:r>
    </w:p>
    <w:p w:rsidR="00E713FF" w:rsidRDefault="00E713FF" w:rsidP="00E71736">
      <w:pPr>
        <w:tabs>
          <w:tab w:val="left" w:pos="1134"/>
        </w:tabs>
        <w:ind w:left="1134" w:hanging="1134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ab/>
        <w:t>Det samme gælder distributionsforeninger, der helt eller delvis dækker deres leveringspligt ved køb fra selskabet.</w:t>
      </w:r>
    </w:p>
    <w:p w:rsidR="00E713FF" w:rsidRDefault="00E713FF" w:rsidP="00E71736">
      <w:pPr>
        <w:tabs>
          <w:tab w:val="left" w:pos="1134"/>
        </w:tabs>
        <w:ind w:left="1134" w:hanging="1134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ab/>
        <w:t xml:space="preserve">Bestyrelsen fastlægger i hvert enkelt tilfælde, vilkårene for sådanne vandleverancer.   </w:t>
      </w:r>
    </w:p>
    <w:p w:rsidR="001E23DD" w:rsidRDefault="001E23DD" w:rsidP="00E71736">
      <w:pPr>
        <w:tabs>
          <w:tab w:val="left" w:pos="1134"/>
        </w:tabs>
        <w:ind w:left="1134" w:hanging="1134"/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>§ 8.</w:t>
      </w:r>
      <w:r>
        <w:rPr>
          <w:b/>
          <w:sz w:val="28"/>
          <w:szCs w:val="28"/>
          <w:lang w:val="da-DK"/>
        </w:rPr>
        <w:tab/>
        <w:t>Generalforsamling:</w:t>
      </w:r>
    </w:p>
    <w:p w:rsidR="001E23DD" w:rsidRDefault="001E23DD" w:rsidP="00E71736">
      <w:pPr>
        <w:tabs>
          <w:tab w:val="left" w:pos="1134"/>
        </w:tabs>
        <w:ind w:left="1134" w:hanging="1134"/>
        <w:rPr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>Ordinær generalforsamling afholdes hvert år i marts måned.</w:t>
      </w:r>
    </w:p>
    <w:p w:rsidR="001E23DD" w:rsidRDefault="001E23DD" w:rsidP="00E71736">
      <w:pPr>
        <w:tabs>
          <w:tab w:val="left" w:pos="1134"/>
        </w:tabs>
        <w:ind w:left="1134" w:hanging="1134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ab/>
        <w:t>Indkaldelse til generalforsamlinger, såvel ordinære som ekstraordinære, sker ved mindst 14 dages varsel, ved annoncering, med angivelse af dagsorden, i en hustandsomdelt gratis avis, op på vandværkets hjemmeside.</w:t>
      </w:r>
    </w:p>
    <w:p w:rsidR="001E23DD" w:rsidRDefault="001E23DD" w:rsidP="00E71736">
      <w:pPr>
        <w:tabs>
          <w:tab w:val="left" w:pos="1134"/>
        </w:tabs>
        <w:ind w:left="1134" w:hanging="1134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ab/>
        <w:t>Regnskab, indkomne forslag, og efterfølgende bestyrelsens beretning og generalforsamlingsreferat kan ses på vandværkets hjemmeside, eller efter aftale afhentes hos formanden.</w:t>
      </w:r>
    </w:p>
    <w:p w:rsidR="001E23DD" w:rsidRDefault="001E23DD" w:rsidP="00E71736">
      <w:pPr>
        <w:tabs>
          <w:tab w:val="left" w:pos="1134"/>
        </w:tabs>
        <w:ind w:left="1134" w:hanging="1134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ab/>
        <w:t xml:space="preserve">Forslag skal for, for at kunne behandles på ordinær generalforsamling, afgives til bestyrelsens formand senest d.15/02 og udsendes med dagsordenen. </w:t>
      </w:r>
    </w:p>
    <w:p w:rsidR="001E23DD" w:rsidRDefault="001E23DD" w:rsidP="00E71736">
      <w:pPr>
        <w:tabs>
          <w:tab w:val="left" w:pos="1134"/>
        </w:tabs>
        <w:ind w:left="1134" w:hanging="1134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ab/>
        <w:t>På ordinær generalforsamling foretages følgende:</w:t>
      </w:r>
    </w:p>
    <w:p w:rsidR="001E23DD" w:rsidRDefault="001E23DD" w:rsidP="001E23DD">
      <w:pPr>
        <w:pStyle w:val="Listeafsnit"/>
        <w:numPr>
          <w:ilvl w:val="0"/>
          <w:numId w:val="2"/>
        </w:numPr>
        <w:tabs>
          <w:tab w:val="left" w:pos="1134"/>
        </w:tabs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Valg af dirigent og stemmetællere.</w:t>
      </w:r>
    </w:p>
    <w:p w:rsidR="001E23DD" w:rsidRDefault="001E23DD" w:rsidP="001E23DD">
      <w:pPr>
        <w:pStyle w:val="Listeafsnit"/>
        <w:numPr>
          <w:ilvl w:val="0"/>
          <w:numId w:val="2"/>
        </w:numPr>
        <w:tabs>
          <w:tab w:val="left" w:pos="1134"/>
        </w:tabs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lastRenderedPageBreak/>
        <w:t>Bestyrelsens beretning.</w:t>
      </w:r>
    </w:p>
    <w:p w:rsidR="001E23DD" w:rsidRDefault="001E23DD" w:rsidP="001E23DD">
      <w:pPr>
        <w:pStyle w:val="Listeafsnit"/>
        <w:numPr>
          <w:ilvl w:val="0"/>
          <w:numId w:val="2"/>
        </w:numPr>
        <w:tabs>
          <w:tab w:val="left" w:pos="1134"/>
        </w:tabs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Det reviderede regnskab fremlægges til godkendelse.</w:t>
      </w:r>
    </w:p>
    <w:p w:rsidR="001E23DD" w:rsidRDefault="001E23DD" w:rsidP="001E23DD">
      <w:pPr>
        <w:pStyle w:val="Listeafsnit"/>
        <w:numPr>
          <w:ilvl w:val="0"/>
          <w:numId w:val="2"/>
        </w:numPr>
        <w:tabs>
          <w:tab w:val="left" w:pos="1134"/>
        </w:tabs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Budget for det kommende fremlægges til godkendelse.</w:t>
      </w:r>
    </w:p>
    <w:p w:rsidR="001E23DD" w:rsidRDefault="001E23DD" w:rsidP="001E23DD">
      <w:pPr>
        <w:pStyle w:val="Listeafsnit"/>
        <w:numPr>
          <w:ilvl w:val="0"/>
          <w:numId w:val="2"/>
        </w:numPr>
        <w:tabs>
          <w:tab w:val="left" w:pos="1134"/>
        </w:tabs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Behandling af indkomne forslag.</w:t>
      </w:r>
    </w:p>
    <w:p w:rsidR="001E23DD" w:rsidRPr="001E23DD" w:rsidRDefault="001E23DD" w:rsidP="001E23DD">
      <w:pPr>
        <w:pStyle w:val="Listeafsnit"/>
        <w:numPr>
          <w:ilvl w:val="0"/>
          <w:numId w:val="2"/>
        </w:numPr>
        <w:tabs>
          <w:tab w:val="left" w:pos="1134"/>
        </w:tabs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Valg af medlemmer og suppleanter til bestyrelsen</w:t>
      </w:r>
    </w:p>
    <w:p w:rsidR="00E71736" w:rsidRDefault="00E22E25" w:rsidP="00E22E25">
      <w:pPr>
        <w:tabs>
          <w:tab w:val="left" w:pos="1134"/>
        </w:tabs>
        <w:ind w:left="1500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Der vælges henholdsvis 2 og 3 bestyrelsesmedlemmer hvert andet år, samt en 1ste. Og 2’den suppleant hvert år.</w:t>
      </w:r>
    </w:p>
    <w:p w:rsidR="00E71736" w:rsidRDefault="00E22E25" w:rsidP="00E22E25">
      <w:pPr>
        <w:pStyle w:val="Listeafsnit"/>
        <w:numPr>
          <w:ilvl w:val="0"/>
          <w:numId w:val="2"/>
        </w:numPr>
        <w:tabs>
          <w:tab w:val="left" w:pos="1134"/>
        </w:tabs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Valg af revisor.</w:t>
      </w:r>
    </w:p>
    <w:p w:rsidR="00E22E25" w:rsidRDefault="00E22E25" w:rsidP="00E22E25">
      <w:pPr>
        <w:pStyle w:val="Listeafsnit"/>
        <w:numPr>
          <w:ilvl w:val="0"/>
          <w:numId w:val="2"/>
        </w:numPr>
        <w:tabs>
          <w:tab w:val="left" w:pos="1134"/>
        </w:tabs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Eventuelt.</w:t>
      </w:r>
    </w:p>
    <w:p w:rsidR="00E22E25" w:rsidRDefault="00E22E25" w:rsidP="00E22E25">
      <w:pPr>
        <w:tabs>
          <w:tab w:val="left" w:pos="1134"/>
        </w:tabs>
        <w:ind w:left="1140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Ekstraordinær generalforsamling kan indkaldes af bestyrelsen.</w:t>
      </w:r>
    </w:p>
    <w:p w:rsidR="00E22E25" w:rsidRDefault="00E22E25" w:rsidP="00E22E25">
      <w:pPr>
        <w:tabs>
          <w:tab w:val="left" w:pos="1134"/>
        </w:tabs>
        <w:ind w:left="1140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Ekstraordinær generalforsamling skal indkaldes, når mindst 50 af medlemmerne fremsætter skriftlig forlangende herom til bestyrelsen, ledsaget af en skriftlig dagsorden.</w:t>
      </w:r>
    </w:p>
    <w:p w:rsidR="00E22E25" w:rsidRDefault="00E22E25" w:rsidP="00E22E25">
      <w:pPr>
        <w:tabs>
          <w:tab w:val="left" w:pos="1134"/>
        </w:tabs>
        <w:ind w:left="1140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I sidstnævnte tilfælde skal generalforsamlingen afholdes inden 2 måneder efter modtagelsen af begæringen og dagsorden udsendes med indkaldelsen.</w:t>
      </w:r>
    </w:p>
    <w:p w:rsidR="00E22E25" w:rsidRDefault="00E22E25" w:rsidP="00E22E25">
      <w:pPr>
        <w:tabs>
          <w:tab w:val="left" w:pos="1134"/>
        </w:tabs>
        <w:ind w:left="1140"/>
        <w:rPr>
          <w:sz w:val="28"/>
          <w:szCs w:val="28"/>
          <w:lang w:val="da-DK"/>
        </w:rPr>
      </w:pPr>
    </w:p>
    <w:p w:rsidR="00E22E25" w:rsidRDefault="00E22E25" w:rsidP="00E22E25">
      <w:pPr>
        <w:tabs>
          <w:tab w:val="left" w:pos="1134"/>
        </w:tabs>
        <w:ind w:left="1140" w:hanging="1140"/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 xml:space="preserve">§ 9. </w:t>
      </w:r>
      <w:r>
        <w:rPr>
          <w:b/>
          <w:sz w:val="28"/>
          <w:szCs w:val="28"/>
          <w:lang w:val="da-DK"/>
        </w:rPr>
        <w:tab/>
        <w:t>Stemmeret og afstemninger:</w:t>
      </w:r>
    </w:p>
    <w:p w:rsidR="00E22E25" w:rsidRDefault="00E22E25" w:rsidP="00E22E25">
      <w:pPr>
        <w:tabs>
          <w:tab w:val="left" w:pos="1134"/>
        </w:tabs>
        <w:ind w:left="1140" w:hanging="1140"/>
        <w:rPr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>Hvert medlem har en stemme for hver ejendom han ejer. Et medlem kan afgive stemme ved skriftlig fuldmagt. Et medlem kan dog ud over sin egen stemme kun afgive yderlig 3 stemmer ved fuldmagt.</w:t>
      </w:r>
    </w:p>
    <w:p w:rsidR="00B36B7E" w:rsidRDefault="00B36B7E" w:rsidP="00E22E25">
      <w:pPr>
        <w:tabs>
          <w:tab w:val="left" w:pos="1134"/>
        </w:tabs>
        <w:ind w:left="1140" w:hanging="1140"/>
        <w:rPr>
          <w:sz w:val="28"/>
          <w:szCs w:val="28"/>
          <w:lang w:val="da-DK"/>
        </w:rPr>
      </w:pPr>
    </w:p>
    <w:p w:rsidR="00E22E25" w:rsidRDefault="00E22E25" w:rsidP="00E22E25">
      <w:pPr>
        <w:tabs>
          <w:tab w:val="left" w:pos="1134"/>
        </w:tabs>
        <w:ind w:left="1140" w:hanging="1140"/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>§ 10.</w:t>
      </w:r>
      <w:r w:rsidR="00B36B7E">
        <w:rPr>
          <w:b/>
          <w:sz w:val="28"/>
          <w:szCs w:val="28"/>
          <w:lang w:val="da-DK"/>
        </w:rPr>
        <w:tab/>
        <w:t>Bestyrelsen:</w:t>
      </w:r>
    </w:p>
    <w:p w:rsidR="00B36B7E" w:rsidRDefault="00B36B7E" w:rsidP="00E22E25">
      <w:pPr>
        <w:tabs>
          <w:tab w:val="left" w:pos="1134"/>
        </w:tabs>
        <w:ind w:left="1140" w:hanging="1140"/>
        <w:rPr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>Selskabets bestyrelse består af 5 medlemmer, valgt blandt medlemmerne for 2 år ad gangen, idet der hvert år på den ordinære generalforsamling afgår skiftevis 2 eller 3 medlemmer.</w:t>
      </w:r>
    </w:p>
    <w:p w:rsidR="00B36B7E" w:rsidRDefault="00B36B7E" w:rsidP="00E22E25">
      <w:pPr>
        <w:tabs>
          <w:tab w:val="left" w:pos="1134"/>
        </w:tabs>
        <w:ind w:left="1140" w:hanging="1140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ab/>
        <w:t>Herudover er der hvert år valgt 2 suppleanter, som ved afgang fra bestyrelsen tiltræder.</w:t>
      </w:r>
    </w:p>
    <w:p w:rsidR="00B36B7E" w:rsidRDefault="00B36B7E" w:rsidP="00E22E25">
      <w:pPr>
        <w:tabs>
          <w:tab w:val="left" w:pos="1134"/>
        </w:tabs>
        <w:ind w:left="1140" w:hanging="1140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ab/>
        <w:t>Sådanne bestyrelsesmedlemmer indtræder i det afgåede medlems resterende valgperiode.</w:t>
      </w:r>
    </w:p>
    <w:p w:rsidR="00AA0E92" w:rsidRDefault="00AA0E92" w:rsidP="00E22E25">
      <w:pPr>
        <w:tabs>
          <w:tab w:val="left" w:pos="1134"/>
        </w:tabs>
        <w:ind w:left="1140" w:hanging="1140"/>
        <w:rPr>
          <w:sz w:val="28"/>
          <w:szCs w:val="28"/>
          <w:lang w:val="da-DK"/>
        </w:rPr>
      </w:pPr>
    </w:p>
    <w:p w:rsidR="00B06789" w:rsidRDefault="00B36B7E" w:rsidP="00E22E25">
      <w:pPr>
        <w:tabs>
          <w:tab w:val="left" w:pos="1134"/>
        </w:tabs>
        <w:ind w:left="1140" w:hanging="1140"/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lastRenderedPageBreak/>
        <w:tab/>
      </w:r>
    </w:p>
    <w:p w:rsidR="00B36B7E" w:rsidRDefault="00B06789" w:rsidP="00E22E25">
      <w:pPr>
        <w:tabs>
          <w:tab w:val="left" w:pos="1134"/>
        </w:tabs>
        <w:ind w:left="1140" w:hanging="1140"/>
        <w:rPr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 xml:space="preserve">                  </w:t>
      </w:r>
      <w:r w:rsidR="00B36B7E" w:rsidRPr="00B36B7E">
        <w:rPr>
          <w:sz w:val="28"/>
          <w:szCs w:val="28"/>
          <w:lang w:val="da-DK"/>
        </w:rPr>
        <w:t>Intet medlem kan nægte at modtage valg</w:t>
      </w:r>
      <w:r w:rsidR="00B36B7E">
        <w:rPr>
          <w:sz w:val="28"/>
          <w:szCs w:val="28"/>
          <w:lang w:val="da-DK"/>
        </w:rPr>
        <w:t>.</w:t>
      </w:r>
    </w:p>
    <w:p w:rsidR="00B36B7E" w:rsidRDefault="00B36B7E" w:rsidP="00E22E25">
      <w:pPr>
        <w:tabs>
          <w:tab w:val="left" w:pos="1134"/>
        </w:tabs>
        <w:ind w:left="1140" w:hanging="1140"/>
        <w:rPr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>Genvalg af bestyrelse og suppleanter kan finde sted.</w:t>
      </w:r>
    </w:p>
    <w:p w:rsidR="00B36B7E" w:rsidRDefault="00B36B7E" w:rsidP="00E22E25">
      <w:pPr>
        <w:tabs>
          <w:tab w:val="left" w:pos="1134"/>
        </w:tabs>
        <w:ind w:left="1140" w:hanging="1140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ab/>
        <w:t>Bestyrelsen konstituerer sig selv. Den er beslutningsdygtig, når mindst halvdelen er til stede.</w:t>
      </w:r>
    </w:p>
    <w:p w:rsidR="00B36B7E" w:rsidRDefault="00B36B7E" w:rsidP="00E22E25">
      <w:pPr>
        <w:tabs>
          <w:tab w:val="left" w:pos="1134"/>
        </w:tabs>
        <w:ind w:left="1140" w:hanging="1140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ab/>
        <w:t>Bestyrelsen kan til varetagelsen af den daglige drift ansætte fornødent personale og ligeledes afholde de, efter eget skøn, nødvendige udgifter til administration, reparation og vedligeholdelse.</w:t>
      </w:r>
    </w:p>
    <w:p w:rsidR="00B06789" w:rsidRDefault="00B06789" w:rsidP="00E22E25">
      <w:pPr>
        <w:tabs>
          <w:tab w:val="left" w:pos="1134"/>
        </w:tabs>
        <w:ind w:left="1140" w:hanging="1140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ab/>
        <w:t>Bestyrelsen har ansvaret for regnskabsførelse og opstillede årsregnskab og budget.</w:t>
      </w:r>
    </w:p>
    <w:p w:rsidR="00B06789" w:rsidRDefault="00B06789" w:rsidP="00E22E25">
      <w:pPr>
        <w:tabs>
          <w:tab w:val="left" w:pos="1134"/>
        </w:tabs>
        <w:ind w:left="1140" w:hanging="1140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ab/>
        <w:t>B</w:t>
      </w:r>
      <w:r w:rsidR="00905FC3">
        <w:rPr>
          <w:sz w:val="28"/>
          <w:szCs w:val="28"/>
          <w:lang w:val="da-DK"/>
        </w:rPr>
        <w:t>estyrelsen antager registreret / statsautoriseret</w:t>
      </w:r>
      <w:r>
        <w:rPr>
          <w:sz w:val="28"/>
          <w:szCs w:val="28"/>
          <w:lang w:val="da-DK"/>
        </w:rPr>
        <w:t xml:space="preserve"> revisor</w:t>
      </w:r>
      <w:r w:rsidR="00905FC3">
        <w:rPr>
          <w:sz w:val="28"/>
          <w:szCs w:val="28"/>
          <w:lang w:val="da-DK"/>
        </w:rPr>
        <w:t xml:space="preserve"> til opstilling af regnskab</w:t>
      </w:r>
      <w:r>
        <w:rPr>
          <w:sz w:val="28"/>
          <w:szCs w:val="28"/>
          <w:lang w:val="da-DK"/>
        </w:rPr>
        <w:t>.</w:t>
      </w:r>
    </w:p>
    <w:p w:rsidR="00B06789" w:rsidRDefault="00B06789" w:rsidP="00E22E25">
      <w:pPr>
        <w:tabs>
          <w:tab w:val="left" w:pos="1134"/>
        </w:tabs>
        <w:ind w:left="1140" w:hanging="1140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ab/>
        <w:t>Bestyrelsen fastsætter selv sin forretningsorden og fører forhandlingsprotokol, der underskrives af de tilstedeværende bestyrelsesmedlemmer.</w:t>
      </w:r>
    </w:p>
    <w:p w:rsidR="00B06789" w:rsidRDefault="00B06789" w:rsidP="00E22E25">
      <w:pPr>
        <w:tabs>
          <w:tab w:val="left" w:pos="1134"/>
        </w:tabs>
        <w:ind w:left="1140" w:hanging="1140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ab/>
        <w:t>Anlægsvirksomhed, der overstiger det vedtagne budget inkl. Eventuelle henlæggelser, skal forelægges generalforsamlingen.</w:t>
      </w:r>
    </w:p>
    <w:p w:rsidR="00B06789" w:rsidRDefault="00B06789" w:rsidP="00E22E25">
      <w:pPr>
        <w:tabs>
          <w:tab w:val="left" w:pos="1134"/>
        </w:tabs>
        <w:ind w:left="1140" w:hanging="1140"/>
        <w:rPr>
          <w:sz w:val="28"/>
          <w:szCs w:val="28"/>
          <w:lang w:val="da-DK"/>
        </w:rPr>
      </w:pPr>
    </w:p>
    <w:p w:rsidR="00B06789" w:rsidRPr="00B06789" w:rsidRDefault="00B06789" w:rsidP="00E22E25">
      <w:pPr>
        <w:tabs>
          <w:tab w:val="left" w:pos="1134"/>
        </w:tabs>
        <w:ind w:left="1140" w:hanging="1140"/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 xml:space="preserve">§ 11. </w:t>
      </w:r>
      <w:r>
        <w:rPr>
          <w:b/>
          <w:sz w:val="28"/>
          <w:szCs w:val="28"/>
          <w:lang w:val="da-DK"/>
        </w:rPr>
        <w:tab/>
        <w:t>Tegningsret:</w:t>
      </w:r>
    </w:p>
    <w:p w:rsidR="00B36B7E" w:rsidRDefault="00B36B7E" w:rsidP="00E22E25">
      <w:pPr>
        <w:tabs>
          <w:tab w:val="left" w:pos="1134"/>
        </w:tabs>
        <w:ind w:left="1140" w:hanging="1140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ab/>
      </w:r>
      <w:r w:rsidR="00075E38">
        <w:rPr>
          <w:sz w:val="28"/>
          <w:szCs w:val="28"/>
          <w:lang w:val="da-DK"/>
        </w:rPr>
        <w:t>Selskabet tegnes af formanden i forening med et bestyrelsesmedlem.</w:t>
      </w:r>
    </w:p>
    <w:p w:rsidR="00075E38" w:rsidRDefault="00075E38" w:rsidP="00E22E25">
      <w:pPr>
        <w:tabs>
          <w:tab w:val="left" w:pos="1134"/>
        </w:tabs>
        <w:ind w:left="1140" w:hanging="1140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ab/>
        <w:t>Bestyrelsen kan meddele prokura.</w:t>
      </w:r>
    </w:p>
    <w:p w:rsidR="00075E38" w:rsidRDefault="00075E38" w:rsidP="00E22E25">
      <w:pPr>
        <w:tabs>
          <w:tab w:val="left" w:pos="1134"/>
        </w:tabs>
        <w:ind w:left="1140" w:hanging="1140"/>
        <w:rPr>
          <w:sz w:val="28"/>
          <w:szCs w:val="28"/>
          <w:lang w:val="da-DK"/>
        </w:rPr>
      </w:pPr>
    </w:p>
    <w:p w:rsidR="00075E38" w:rsidRDefault="00075E38" w:rsidP="00E22E25">
      <w:pPr>
        <w:tabs>
          <w:tab w:val="left" w:pos="1134"/>
        </w:tabs>
        <w:ind w:left="1140" w:hanging="1140"/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>§ 12.</w:t>
      </w:r>
      <w:r>
        <w:rPr>
          <w:b/>
          <w:sz w:val="28"/>
          <w:szCs w:val="28"/>
          <w:lang w:val="da-DK"/>
        </w:rPr>
        <w:tab/>
        <w:t>Regnskab:</w:t>
      </w:r>
    </w:p>
    <w:p w:rsidR="00075E38" w:rsidRDefault="00075E38" w:rsidP="00E22E25">
      <w:pPr>
        <w:tabs>
          <w:tab w:val="left" w:pos="1134"/>
        </w:tabs>
        <w:ind w:left="1140" w:hanging="1140"/>
        <w:rPr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ab/>
      </w:r>
      <w:r w:rsidRPr="00075E38">
        <w:rPr>
          <w:sz w:val="28"/>
          <w:szCs w:val="28"/>
          <w:lang w:val="da-DK"/>
        </w:rPr>
        <w:t>Selskabets regnskabsår</w:t>
      </w:r>
      <w:r>
        <w:rPr>
          <w:sz w:val="28"/>
          <w:szCs w:val="28"/>
          <w:lang w:val="da-DK"/>
        </w:rPr>
        <w:t xml:space="preserve"> løber fra den 1. januar til den. 31 december.</w:t>
      </w:r>
    </w:p>
    <w:p w:rsidR="00075E38" w:rsidRDefault="00075E38" w:rsidP="00E22E25">
      <w:pPr>
        <w:tabs>
          <w:tab w:val="left" w:pos="1134"/>
        </w:tabs>
        <w:ind w:left="1140" w:hanging="1140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ab/>
        <w:t>Det årlige overskud, der måtte fremkomme efter forsvarlige henlæggelser, kan ikke udbetales til medlemmerne.</w:t>
      </w:r>
    </w:p>
    <w:p w:rsidR="00075E38" w:rsidRDefault="00075E38" w:rsidP="00E22E25">
      <w:pPr>
        <w:tabs>
          <w:tab w:val="left" w:pos="1134"/>
        </w:tabs>
        <w:ind w:left="1140" w:hanging="1140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ab/>
        <w:t>Revision af regnskaberne foretages af den folkevalgte revisor, samt den af bestyrelsen valgte revisor. Den folkevalgte revisor afgår hvert år.</w:t>
      </w:r>
    </w:p>
    <w:p w:rsidR="00075E38" w:rsidRDefault="00075E38" w:rsidP="00E22E25">
      <w:pPr>
        <w:tabs>
          <w:tab w:val="left" w:pos="1134"/>
        </w:tabs>
        <w:ind w:left="1140" w:hanging="1140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ab/>
        <w:t>Årsregnskaberne underskrives af revisorerne og bestyrelsen.</w:t>
      </w:r>
    </w:p>
    <w:p w:rsidR="00075E38" w:rsidRDefault="00075E38" w:rsidP="00E22E25">
      <w:pPr>
        <w:tabs>
          <w:tab w:val="left" w:pos="1134"/>
        </w:tabs>
        <w:ind w:left="1140" w:hanging="1140"/>
        <w:rPr>
          <w:sz w:val="28"/>
          <w:szCs w:val="28"/>
          <w:lang w:val="da-DK"/>
        </w:rPr>
      </w:pPr>
    </w:p>
    <w:p w:rsidR="00075E38" w:rsidRDefault="00075E38" w:rsidP="00E22E25">
      <w:pPr>
        <w:tabs>
          <w:tab w:val="left" w:pos="1134"/>
        </w:tabs>
        <w:ind w:left="1140" w:hanging="1140"/>
        <w:rPr>
          <w:sz w:val="28"/>
          <w:szCs w:val="28"/>
          <w:lang w:val="da-DK"/>
        </w:rPr>
      </w:pPr>
    </w:p>
    <w:p w:rsidR="00075E38" w:rsidRDefault="00075E38" w:rsidP="00E22E25">
      <w:pPr>
        <w:tabs>
          <w:tab w:val="left" w:pos="1134"/>
        </w:tabs>
        <w:ind w:left="1140" w:hanging="1140"/>
        <w:rPr>
          <w:sz w:val="28"/>
          <w:szCs w:val="28"/>
          <w:lang w:val="da-DK"/>
        </w:rPr>
      </w:pPr>
    </w:p>
    <w:p w:rsidR="00075E38" w:rsidRDefault="00075E38" w:rsidP="00E22E25">
      <w:pPr>
        <w:tabs>
          <w:tab w:val="left" w:pos="1134"/>
        </w:tabs>
        <w:ind w:left="1140" w:hanging="1140"/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>§ 13.</w:t>
      </w:r>
      <w:r>
        <w:rPr>
          <w:b/>
          <w:sz w:val="28"/>
          <w:szCs w:val="28"/>
          <w:lang w:val="da-DK"/>
        </w:rPr>
        <w:tab/>
        <w:t>Opløsning:</w:t>
      </w:r>
    </w:p>
    <w:p w:rsidR="00E1038A" w:rsidRDefault="00075E38" w:rsidP="00E22E25">
      <w:pPr>
        <w:tabs>
          <w:tab w:val="left" w:pos="1134"/>
        </w:tabs>
        <w:ind w:left="1140" w:hanging="1140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ab/>
        <w:t xml:space="preserve">Opløsning kan kun besluttes, såfremt ¾ af samtlige </w:t>
      </w:r>
      <w:r w:rsidR="00E1038A">
        <w:rPr>
          <w:sz w:val="28"/>
          <w:szCs w:val="28"/>
          <w:lang w:val="da-DK"/>
        </w:rPr>
        <w:t>stemmeberettigede stemmer herfor.</w:t>
      </w:r>
    </w:p>
    <w:p w:rsidR="00E1038A" w:rsidRDefault="00E1038A" w:rsidP="00E22E25">
      <w:pPr>
        <w:tabs>
          <w:tab w:val="left" w:pos="1134"/>
        </w:tabs>
        <w:ind w:left="1140" w:hanging="1140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ab/>
        <w:t>Dersom opløsningen vil kunne ske uden indskrænkning i forsyningsmulighederne, f.eks. ved fusion med et andet vandværk, eller ved kommunal overtagelse, kan opløsning dog besluttes efter de i § 9 angivne bestemmelser vedr. vedtægtsændringer.</w:t>
      </w:r>
    </w:p>
    <w:p w:rsidR="00E1038A" w:rsidRDefault="00E1038A" w:rsidP="00E22E25">
      <w:pPr>
        <w:tabs>
          <w:tab w:val="left" w:pos="1134"/>
        </w:tabs>
        <w:ind w:left="1140" w:hanging="1140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ab/>
        <w:t>Den opløsende generalforsamling træffer afgørelse om eventuelle aktivers anvendelse.</w:t>
      </w:r>
    </w:p>
    <w:p w:rsidR="00E1038A" w:rsidRDefault="00E1038A" w:rsidP="00E22E25">
      <w:pPr>
        <w:tabs>
          <w:tab w:val="left" w:pos="1134"/>
        </w:tabs>
        <w:ind w:left="1140" w:hanging="1140"/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>§ 14.</w:t>
      </w:r>
      <w:r>
        <w:rPr>
          <w:b/>
          <w:sz w:val="28"/>
          <w:szCs w:val="28"/>
          <w:lang w:val="da-DK"/>
        </w:rPr>
        <w:tab/>
        <w:t>Ikrafttræden:</w:t>
      </w:r>
    </w:p>
    <w:p w:rsidR="00E1038A" w:rsidRDefault="00E1038A" w:rsidP="00E22E25">
      <w:pPr>
        <w:tabs>
          <w:tab w:val="left" w:pos="1134"/>
        </w:tabs>
        <w:ind w:left="1140" w:hanging="1140"/>
        <w:rPr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ab/>
      </w:r>
      <w:r>
        <w:rPr>
          <w:sz w:val="28"/>
          <w:szCs w:val="28"/>
          <w:lang w:val="da-DK"/>
        </w:rPr>
        <w:t>Selskabets vedtægter er vedtaget på den ekstrao</w:t>
      </w:r>
      <w:r w:rsidR="000E288B">
        <w:rPr>
          <w:sz w:val="28"/>
          <w:szCs w:val="28"/>
          <w:lang w:val="da-DK"/>
        </w:rPr>
        <w:t>rdinære generalforsamling den 30 april 2023</w:t>
      </w:r>
      <w:bookmarkStart w:id="0" w:name="_GoBack"/>
      <w:bookmarkEnd w:id="0"/>
      <w:r>
        <w:rPr>
          <w:sz w:val="28"/>
          <w:szCs w:val="28"/>
          <w:lang w:val="da-DK"/>
        </w:rPr>
        <w:t xml:space="preserve"> og træder i kraft pr. nævnte dato, og således at vedtægterne finder anvendelse</w:t>
      </w:r>
      <w:r w:rsidR="00460EC3">
        <w:rPr>
          <w:sz w:val="28"/>
          <w:szCs w:val="28"/>
          <w:lang w:val="da-DK"/>
        </w:rPr>
        <w:t xml:space="preserve"> efter denne dato.</w:t>
      </w:r>
    </w:p>
    <w:p w:rsidR="00460EC3" w:rsidRPr="00E1038A" w:rsidRDefault="00460EC3" w:rsidP="00E22E25">
      <w:pPr>
        <w:tabs>
          <w:tab w:val="left" w:pos="1134"/>
        </w:tabs>
        <w:ind w:left="1140" w:hanging="1140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ab/>
        <w:t>Disse vedtægter træder i stedet for de hidtil gældende vedtægter med de rettelser, der ved andenbehandling på ekstraordinær generalforsamling</w:t>
      </w:r>
      <w:r w:rsidR="00D1592D">
        <w:rPr>
          <w:sz w:val="28"/>
          <w:szCs w:val="28"/>
          <w:lang w:val="da-DK"/>
        </w:rPr>
        <w:t xml:space="preserve"> den </w:t>
      </w:r>
      <w:r w:rsidR="00905FC3">
        <w:rPr>
          <w:sz w:val="28"/>
          <w:szCs w:val="28"/>
          <w:lang w:val="da-DK"/>
        </w:rPr>
        <w:t>30 april 2023</w:t>
      </w:r>
      <w:r w:rsidR="00D1592D">
        <w:rPr>
          <w:sz w:val="28"/>
          <w:szCs w:val="28"/>
          <w:lang w:val="da-DK"/>
        </w:rPr>
        <w:t xml:space="preserve"> blev endelig vedtaget.</w:t>
      </w:r>
    </w:p>
    <w:p w:rsidR="00075E38" w:rsidRPr="00075E38" w:rsidRDefault="00E1038A" w:rsidP="00E22E25">
      <w:pPr>
        <w:tabs>
          <w:tab w:val="left" w:pos="1134"/>
        </w:tabs>
        <w:ind w:left="1140" w:hanging="1140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 </w:t>
      </w:r>
    </w:p>
    <w:p w:rsidR="00075E38" w:rsidRPr="00075E38" w:rsidRDefault="00075E38" w:rsidP="00E22E25">
      <w:pPr>
        <w:tabs>
          <w:tab w:val="left" w:pos="1134"/>
        </w:tabs>
        <w:ind w:left="1140" w:hanging="1140"/>
        <w:rPr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ab/>
      </w:r>
    </w:p>
    <w:p w:rsidR="00E22E25" w:rsidRDefault="007245F2" w:rsidP="007245F2">
      <w:pPr>
        <w:tabs>
          <w:tab w:val="left" w:pos="3195"/>
        </w:tabs>
        <w:ind w:left="1140" w:hanging="1140"/>
        <w:jc w:val="center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Formand </w:t>
      </w:r>
    </w:p>
    <w:p w:rsidR="007245F2" w:rsidRPr="00E22E25" w:rsidRDefault="007245F2" w:rsidP="007245F2">
      <w:pPr>
        <w:tabs>
          <w:tab w:val="left" w:pos="3195"/>
        </w:tabs>
        <w:ind w:left="1140" w:hanging="1140"/>
        <w:jc w:val="center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>Jan Røngaard.</w:t>
      </w:r>
    </w:p>
    <w:p w:rsidR="00063EDC" w:rsidRDefault="00E22E25" w:rsidP="003813BC">
      <w:pPr>
        <w:tabs>
          <w:tab w:val="left" w:pos="1134"/>
        </w:tabs>
        <w:ind w:left="1134" w:hanging="1134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ab/>
      </w:r>
    </w:p>
    <w:p w:rsidR="00063EDC" w:rsidRDefault="00063EDC" w:rsidP="003813BC">
      <w:pPr>
        <w:tabs>
          <w:tab w:val="left" w:pos="1134"/>
        </w:tabs>
        <w:ind w:left="1134" w:hanging="1134"/>
        <w:rPr>
          <w:sz w:val="28"/>
          <w:szCs w:val="28"/>
          <w:lang w:val="da-DK"/>
        </w:rPr>
      </w:pPr>
    </w:p>
    <w:p w:rsidR="00063EDC" w:rsidRDefault="00063EDC" w:rsidP="003813BC">
      <w:pPr>
        <w:tabs>
          <w:tab w:val="left" w:pos="1134"/>
        </w:tabs>
        <w:ind w:left="1134" w:hanging="1134"/>
        <w:rPr>
          <w:sz w:val="28"/>
          <w:szCs w:val="28"/>
          <w:lang w:val="da-DK"/>
        </w:rPr>
      </w:pPr>
    </w:p>
    <w:p w:rsidR="00063EDC" w:rsidRDefault="00063EDC" w:rsidP="003813BC">
      <w:pPr>
        <w:tabs>
          <w:tab w:val="left" w:pos="1134"/>
        </w:tabs>
        <w:ind w:left="1134" w:hanging="1134"/>
        <w:rPr>
          <w:sz w:val="28"/>
          <w:szCs w:val="28"/>
          <w:lang w:val="da-DK"/>
        </w:rPr>
      </w:pPr>
    </w:p>
    <w:p w:rsidR="00063EDC" w:rsidRPr="00B97BEF" w:rsidRDefault="00063EDC" w:rsidP="003813BC">
      <w:pPr>
        <w:tabs>
          <w:tab w:val="left" w:pos="1134"/>
        </w:tabs>
        <w:ind w:left="1134" w:hanging="1134"/>
        <w:rPr>
          <w:sz w:val="28"/>
          <w:szCs w:val="28"/>
          <w:lang w:val="da-DK"/>
        </w:rPr>
      </w:pPr>
    </w:p>
    <w:sectPr w:rsidR="00063EDC" w:rsidRPr="00B97BEF" w:rsidSect="00075E38">
      <w:pgSz w:w="12240" w:h="15840"/>
      <w:pgMar w:top="1440" w:right="104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7AABE4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276224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D903FB"/>
    <w:multiLevelType w:val="hybridMultilevel"/>
    <w:tmpl w:val="26A2733E"/>
    <w:lvl w:ilvl="0" w:tplc="98E6560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20" w:hanging="360"/>
      </w:pPr>
    </w:lvl>
    <w:lvl w:ilvl="2" w:tplc="0406001B" w:tentative="1">
      <w:start w:val="1"/>
      <w:numFmt w:val="lowerRoman"/>
      <w:lvlText w:val="%3."/>
      <w:lvlJc w:val="right"/>
      <w:pPr>
        <w:ind w:left="2940" w:hanging="180"/>
      </w:pPr>
    </w:lvl>
    <w:lvl w:ilvl="3" w:tplc="0406000F" w:tentative="1">
      <w:start w:val="1"/>
      <w:numFmt w:val="decimal"/>
      <w:lvlText w:val="%4."/>
      <w:lvlJc w:val="left"/>
      <w:pPr>
        <w:ind w:left="3660" w:hanging="360"/>
      </w:pPr>
    </w:lvl>
    <w:lvl w:ilvl="4" w:tplc="04060019" w:tentative="1">
      <w:start w:val="1"/>
      <w:numFmt w:val="lowerLetter"/>
      <w:lvlText w:val="%5."/>
      <w:lvlJc w:val="left"/>
      <w:pPr>
        <w:ind w:left="4380" w:hanging="360"/>
      </w:pPr>
    </w:lvl>
    <w:lvl w:ilvl="5" w:tplc="0406001B" w:tentative="1">
      <w:start w:val="1"/>
      <w:numFmt w:val="lowerRoman"/>
      <w:lvlText w:val="%6."/>
      <w:lvlJc w:val="right"/>
      <w:pPr>
        <w:ind w:left="5100" w:hanging="180"/>
      </w:pPr>
    </w:lvl>
    <w:lvl w:ilvl="6" w:tplc="0406000F" w:tentative="1">
      <w:start w:val="1"/>
      <w:numFmt w:val="decimal"/>
      <w:lvlText w:val="%7."/>
      <w:lvlJc w:val="left"/>
      <w:pPr>
        <w:ind w:left="5820" w:hanging="360"/>
      </w:pPr>
    </w:lvl>
    <w:lvl w:ilvl="7" w:tplc="04060019" w:tentative="1">
      <w:start w:val="1"/>
      <w:numFmt w:val="lowerLetter"/>
      <w:lvlText w:val="%8."/>
      <w:lvlJc w:val="left"/>
      <w:pPr>
        <w:ind w:left="6540" w:hanging="360"/>
      </w:pPr>
    </w:lvl>
    <w:lvl w:ilvl="8" w:tplc="0406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3BC"/>
    <w:rsid w:val="00063EDC"/>
    <w:rsid w:val="00075E38"/>
    <w:rsid w:val="000E288B"/>
    <w:rsid w:val="001E23DD"/>
    <w:rsid w:val="002464DC"/>
    <w:rsid w:val="003813BC"/>
    <w:rsid w:val="00460EC3"/>
    <w:rsid w:val="007245F2"/>
    <w:rsid w:val="00905FC3"/>
    <w:rsid w:val="00AA0E92"/>
    <w:rsid w:val="00B06789"/>
    <w:rsid w:val="00B36B7E"/>
    <w:rsid w:val="00B91472"/>
    <w:rsid w:val="00B97BEF"/>
    <w:rsid w:val="00CB5E27"/>
    <w:rsid w:val="00D1592D"/>
    <w:rsid w:val="00E1038A"/>
    <w:rsid w:val="00E22E25"/>
    <w:rsid w:val="00E713FF"/>
    <w:rsid w:val="00E7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11A5F"/>
  <w15:chartTrackingRefBased/>
  <w15:docId w15:val="{41349700-A182-4EAA-BE7E-13C99C386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unhideWhenUsed/>
    <w:rsid w:val="001E23DD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1E23DD"/>
    <w:pPr>
      <w:ind w:left="720"/>
      <w:contextualSpacing/>
    </w:pPr>
  </w:style>
  <w:style w:type="paragraph" w:styleId="Opstilling-talellerbogst">
    <w:name w:val="List Number"/>
    <w:basedOn w:val="Normal"/>
    <w:uiPriority w:val="99"/>
    <w:unhideWhenUsed/>
    <w:rsid w:val="00E22E25"/>
    <w:pPr>
      <w:numPr>
        <w:numId w:val="3"/>
      </w:numPr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24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245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1114</Words>
  <Characters>7089</Characters>
  <Application>Microsoft Office Word</Application>
  <DocSecurity>0</DocSecurity>
  <Lines>177</Lines>
  <Paragraphs>95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Røngaard</dc:creator>
  <cp:keywords/>
  <dc:description/>
  <cp:lastModifiedBy>Jan Max Røngaard</cp:lastModifiedBy>
  <cp:revision>10</cp:revision>
  <cp:lastPrinted>2017-04-29T14:18:00Z</cp:lastPrinted>
  <dcterms:created xsi:type="dcterms:W3CDTF">2017-04-21T09:41:00Z</dcterms:created>
  <dcterms:modified xsi:type="dcterms:W3CDTF">2023-03-30T09:14:00Z</dcterms:modified>
</cp:coreProperties>
</file>